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ED0" w:rsidRPr="00003720" w:rsidRDefault="008C1ED0" w:rsidP="00F04B6C">
      <w:pPr>
        <w:spacing w:after="240" w:line="200" w:lineRule="atLeast"/>
        <w:rPr>
          <w:rFonts w:ascii="Arial" w:hAnsi="Arial" w:cs="Arial"/>
          <w:b/>
          <w:sz w:val="28"/>
          <w:szCs w:val="28"/>
          <w:lang w:val="es-ES"/>
        </w:rPr>
      </w:pPr>
      <w:bookmarkStart w:id="0" w:name="_GoBack"/>
      <w:bookmarkEnd w:id="0"/>
      <w:r w:rsidRPr="00003720">
        <w:rPr>
          <w:rFonts w:ascii="Arial" w:hAnsi="Arial" w:cs="Arial"/>
          <w:b/>
          <w:sz w:val="28"/>
          <w:szCs w:val="28"/>
          <w:lang w:val="es-ES"/>
        </w:rPr>
        <w:t>La recuperación del calor ahorra energía y costes</w:t>
      </w:r>
    </w:p>
    <w:p w:rsidR="007E28E1" w:rsidRPr="00003720" w:rsidRDefault="007E28E1" w:rsidP="00F04B6C">
      <w:pPr>
        <w:spacing w:after="240" w:line="200" w:lineRule="atLeast"/>
        <w:rPr>
          <w:rFonts w:ascii="Arial" w:hAnsi="Arial" w:cs="Arial"/>
          <w:b/>
          <w:sz w:val="52"/>
          <w:szCs w:val="52"/>
          <w:lang w:val="es-ES"/>
        </w:rPr>
      </w:pPr>
      <w:r w:rsidRPr="00003720">
        <w:rPr>
          <w:rFonts w:ascii="Arial" w:hAnsi="Arial" w:cs="Arial"/>
          <w:b/>
          <w:sz w:val="52"/>
          <w:szCs w:val="52"/>
          <w:lang w:val="es-ES"/>
        </w:rPr>
        <w:t xml:space="preserve">Calefacción gracias al compresor </w:t>
      </w:r>
    </w:p>
    <w:p w:rsidR="0025000E" w:rsidRPr="00003720" w:rsidRDefault="008C1ED0" w:rsidP="00F04B6C">
      <w:pPr>
        <w:spacing w:after="240" w:line="200" w:lineRule="atLeast"/>
        <w:rPr>
          <w:rFonts w:ascii="Arial" w:hAnsi="Arial" w:cs="Arial"/>
          <w:b/>
          <w:sz w:val="24"/>
          <w:szCs w:val="24"/>
          <w:lang w:val="es-ES"/>
        </w:rPr>
      </w:pPr>
      <w:r w:rsidRPr="00003720">
        <w:rPr>
          <w:rFonts w:ascii="Arial" w:hAnsi="Arial" w:cs="Arial"/>
          <w:b/>
          <w:sz w:val="24"/>
          <w:szCs w:val="24"/>
          <w:lang w:val="es-ES"/>
        </w:rPr>
        <w:t>Si se trata de reducir el consumo energético, los usuarios de compresores están de enhorabuena. Tienen el dinero en la palma de la mano, y s</w:t>
      </w:r>
      <w:r w:rsidR="00003720">
        <w:rPr>
          <w:rFonts w:ascii="Arial" w:hAnsi="Arial" w:cs="Arial"/>
          <w:b/>
          <w:sz w:val="24"/>
          <w:szCs w:val="24"/>
          <w:lang w:val="es-ES"/>
        </w:rPr>
        <w:t>o</w:t>
      </w:r>
      <w:r w:rsidRPr="00003720">
        <w:rPr>
          <w:rFonts w:ascii="Arial" w:hAnsi="Arial" w:cs="Arial"/>
          <w:b/>
          <w:sz w:val="24"/>
          <w:szCs w:val="24"/>
          <w:lang w:val="es-ES"/>
        </w:rPr>
        <w:t xml:space="preserve">lo la tienen que cerrar... Con la recuperación del calor, pueden: </w:t>
      </w:r>
      <w:r w:rsidR="00003720">
        <w:rPr>
          <w:rFonts w:ascii="Arial" w:hAnsi="Arial" w:cs="Arial"/>
          <w:b/>
          <w:sz w:val="24"/>
          <w:szCs w:val="24"/>
          <w:lang w:val="es-ES"/>
        </w:rPr>
        <w:t>h</w:t>
      </w:r>
      <w:r w:rsidRPr="00003720">
        <w:rPr>
          <w:rFonts w:ascii="Arial" w:hAnsi="Arial" w:cs="Arial"/>
          <w:b/>
          <w:sz w:val="24"/>
          <w:szCs w:val="24"/>
          <w:lang w:val="es-ES"/>
        </w:rPr>
        <w:t>asta un 96</w:t>
      </w:r>
      <w:r w:rsidR="00003720">
        <w:rPr>
          <w:rFonts w:ascii="Arial" w:hAnsi="Arial" w:cs="Arial"/>
          <w:b/>
          <w:sz w:val="24"/>
          <w:szCs w:val="24"/>
          <w:lang w:val="es-ES"/>
        </w:rPr>
        <w:t> </w:t>
      </w:r>
      <w:r w:rsidRPr="00003720">
        <w:rPr>
          <w:rFonts w:ascii="Arial" w:hAnsi="Arial" w:cs="Arial"/>
          <w:b/>
          <w:sz w:val="24"/>
          <w:szCs w:val="24"/>
          <w:lang w:val="es-ES"/>
        </w:rPr>
        <w:t>% de la energía de accionamiento del compresor está disponible para su aprovechamiento inmediato en forma de calor.</w:t>
      </w:r>
    </w:p>
    <w:p w:rsidR="008C1ED0" w:rsidRPr="00003720" w:rsidRDefault="008C1ED0" w:rsidP="008C1ED0">
      <w:pPr>
        <w:spacing w:after="240" w:line="200" w:lineRule="atLeast"/>
        <w:rPr>
          <w:rFonts w:ascii="Arial" w:hAnsi="Arial" w:cs="Arial"/>
          <w:sz w:val="24"/>
          <w:szCs w:val="24"/>
          <w:lang w:val="es-ES"/>
        </w:rPr>
      </w:pPr>
      <w:r w:rsidRPr="00003720">
        <w:rPr>
          <w:rFonts w:ascii="Arial" w:hAnsi="Arial" w:cs="Arial"/>
          <w:sz w:val="24"/>
          <w:szCs w:val="24"/>
          <w:lang w:val="es-ES"/>
        </w:rPr>
        <w:t>El cien por cien de la energía que absorbe un compresor se convierte en calor. Los compresores de tornillo refrigerados por aire y por fluido son ideales para una recuperación óptima del calor. En estos equipos, el 76</w:t>
      </w:r>
      <w:r w:rsidR="00003720">
        <w:rPr>
          <w:rFonts w:ascii="Arial" w:hAnsi="Arial" w:cs="Arial"/>
          <w:sz w:val="24"/>
          <w:szCs w:val="24"/>
          <w:lang w:val="es-ES"/>
        </w:rPr>
        <w:t> </w:t>
      </w:r>
      <w:r w:rsidRPr="00003720">
        <w:rPr>
          <w:rFonts w:ascii="Arial" w:hAnsi="Arial" w:cs="Arial"/>
          <w:sz w:val="24"/>
          <w:szCs w:val="24"/>
          <w:lang w:val="es-ES"/>
        </w:rPr>
        <w:t>% de la energía absorbida queda almacenada en el fluido de refrigeración en forma de calor,</w:t>
      </w:r>
      <w:r w:rsidR="00003720">
        <w:rPr>
          <w:rFonts w:ascii="Arial" w:hAnsi="Arial" w:cs="Arial"/>
          <w:sz w:val="24"/>
          <w:szCs w:val="24"/>
          <w:lang w:val="es-ES"/>
        </w:rPr>
        <w:t xml:space="preserve"> que se elimina en los refrigeradores,</w:t>
      </w:r>
      <w:r w:rsidRPr="00003720">
        <w:rPr>
          <w:rFonts w:ascii="Arial" w:hAnsi="Arial" w:cs="Arial"/>
          <w:sz w:val="24"/>
          <w:szCs w:val="24"/>
          <w:lang w:val="es-ES"/>
        </w:rPr>
        <w:t xml:space="preserve"> un 15</w:t>
      </w:r>
      <w:r w:rsidR="00003720">
        <w:rPr>
          <w:rFonts w:ascii="Arial" w:hAnsi="Arial" w:cs="Arial"/>
          <w:sz w:val="24"/>
          <w:szCs w:val="24"/>
          <w:lang w:val="es-ES"/>
        </w:rPr>
        <w:t> </w:t>
      </w:r>
      <w:r w:rsidRPr="00003720">
        <w:rPr>
          <w:rFonts w:ascii="Arial" w:hAnsi="Arial" w:cs="Arial"/>
          <w:sz w:val="24"/>
          <w:szCs w:val="24"/>
          <w:lang w:val="es-ES"/>
        </w:rPr>
        <w:t xml:space="preserve">% </w:t>
      </w:r>
      <w:r w:rsidR="00003720">
        <w:rPr>
          <w:rFonts w:ascii="Arial" w:hAnsi="Arial" w:cs="Arial"/>
          <w:sz w:val="24"/>
          <w:szCs w:val="24"/>
          <w:lang w:val="es-ES"/>
        </w:rPr>
        <w:t>puede recuperarse en el refrigerador final de aire comprimido</w:t>
      </w:r>
      <w:r w:rsidRPr="00003720">
        <w:rPr>
          <w:rFonts w:ascii="Arial" w:hAnsi="Arial" w:cs="Arial"/>
          <w:sz w:val="24"/>
          <w:szCs w:val="24"/>
          <w:lang w:val="es-ES"/>
        </w:rPr>
        <w:t>, y hasta un 5</w:t>
      </w:r>
      <w:r w:rsidR="00003720">
        <w:rPr>
          <w:rFonts w:ascii="Arial" w:hAnsi="Arial" w:cs="Arial"/>
          <w:sz w:val="24"/>
          <w:szCs w:val="24"/>
          <w:lang w:val="es-ES"/>
        </w:rPr>
        <w:t> </w:t>
      </w:r>
      <w:r w:rsidRPr="00003720">
        <w:rPr>
          <w:rFonts w:ascii="Arial" w:hAnsi="Arial" w:cs="Arial"/>
          <w:sz w:val="24"/>
          <w:szCs w:val="24"/>
          <w:lang w:val="es-ES"/>
        </w:rPr>
        <w:t>% es el calor perdido por el motor eléctrico. Los compresores de tornillo totalmente encapsulados permiten aprovechar incluso este último porcentaje. De esta manera es recuperable hasta un 96</w:t>
      </w:r>
      <w:r w:rsidR="00003720">
        <w:rPr>
          <w:rFonts w:ascii="Arial" w:hAnsi="Arial" w:cs="Arial"/>
          <w:sz w:val="24"/>
          <w:szCs w:val="24"/>
          <w:lang w:val="es-ES"/>
        </w:rPr>
        <w:t> </w:t>
      </w:r>
      <w:r w:rsidRPr="00003720">
        <w:rPr>
          <w:rFonts w:ascii="Arial" w:hAnsi="Arial" w:cs="Arial"/>
          <w:sz w:val="24"/>
          <w:szCs w:val="24"/>
          <w:lang w:val="es-ES"/>
        </w:rPr>
        <w:t>% de la energía invertida. Por derivación al aire se pierde tan s</w:t>
      </w:r>
      <w:r w:rsidR="00003720">
        <w:rPr>
          <w:rFonts w:ascii="Arial" w:hAnsi="Arial" w:cs="Arial"/>
          <w:sz w:val="24"/>
          <w:szCs w:val="24"/>
          <w:lang w:val="es-ES"/>
        </w:rPr>
        <w:t>o</w:t>
      </w:r>
      <w:r w:rsidRPr="00003720">
        <w:rPr>
          <w:rFonts w:ascii="Arial" w:hAnsi="Arial" w:cs="Arial"/>
          <w:sz w:val="24"/>
          <w:szCs w:val="24"/>
          <w:lang w:val="es-ES"/>
        </w:rPr>
        <w:t>lo un 2</w:t>
      </w:r>
      <w:r w:rsidR="00003720">
        <w:rPr>
          <w:rFonts w:ascii="Arial" w:hAnsi="Arial" w:cs="Arial"/>
          <w:sz w:val="24"/>
          <w:szCs w:val="24"/>
          <w:lang w:val="es-ES"/>
        </w:rPr>
        <w:t> </w:t>
      </w:r>
      <w:r w:rsidRPr="00003720">
        <w:rPr>
          <w:rFonts w:ascii="Arial" w:hAnsi="Arial" w:cs="Arial"/>
          <w:sz w:val="24"/>
          <w:szCs w:val="24"/>
          <w:lang w:val="es-ES"/>
        </w:rPr>
        <w:t>%, y el 2</w:t>
      </w:r>
      <w:r w:rsidR="00003720">
        <w:rPr>
          <w:rFonts w:ascii="Arial" w:hAnsi="Arial" w:cs="Arial"/>
          <w:sz w:val="24"/>
          <w:szCs w:val="24"/>
          <w:lang w:val="es-ES"/>
        </w:rPr>
        <w:t> </w:t>
      </w:r>
      <w:r w:rsidRPr="00003720">
        <w:rPr>
          <w:rFonts w:ascii="Arial" w:hAnsi="Arial" w:cs="Arial"/>
          <w:sz w:val="24"/>
          <w:szCs w:val="24"/>
          <w:lang w:val="es-ES"/>
        </w:rPr>
        <w:t>% del calor restante permanece en el aire comprimido.</w:t>
      </w:r>
    </w:p>
    <w:p w:rsidR="008C1ED0" w:rsidRPr="00003720" w:rsidRDefault="008C1ED0" w:rsidP="008C1ED0">
      <w:pPr>
        <w:spacing w:after="240" w:line="200" w:lineRule="atLeast"/>
        <w:rPr>
          <w:rFonts w:ascii="Arial" w:hAnsi="Arial" w:cs="Arial"/>
          <w:sz w:val="24"/>
          <w:szCs w:val="24"/>
          <w:lang w:val="es-ES"/>
        </w:rPr>
      </w:pPr>
      <w:r w:rsidRPr="00003720">
        <w:rPr>
          <w:rFonts w:ascii="Arial" w:hAnsi="Arial" w:cs="Arial"/>
          <w:sz w:val="24"/>
          <w:szCs w:val="24"/>
          <w:lang w:val="es-ES"/>
        </w:rPr>
        <w:t xml:space="preserve">Lo más sencillo y eficaz es utilizar directamente el aire de refrigeración caliente del compresor. Para conseguirlo, un sistema de canales de aire dirige el aire caliente a almacenes o talleres anexos a la sala de compresores. Si no se necesita el calor, puede desviarse la trayectoria del aire caliente hacia el exterior por medio de una escotilla o rejilla. Un cierre regulado termostáticamente permite dosificar el aire caliente de manera exacta para que la temperatura deseada se mantenga constante. Además de para sistemas completos de calefacción o calefacción adicional, el aire calentado por los compresores puede utilizarse para acelerar procesos de secado, para formar </w:t>
      </w:r>
      <w:r w:rsidR="00003720">
        <w:rPr>
          <w:rFonts w:ascii="Arial" w:hAnsi="Arial" w:cs="Arial"/>
          <w:sz w:val="24"/>
          <w:szCs w:val="24"/>
          <w:lang w:val="es-ES"/>
        </w:rPr>
        <w:t>cortinas</w:t>
      </w:r>
      <w:r w:rsidRPr="00003720">
        <w:rPr>
          <w:rFonts w:ascii="Arial" w:hAnsi="Arial" w:cs="Arial"/>
          <w:sz w:val="24"/>
          <w:szCs w:val="24"/>
          <w:lang w:val="es-ES"/>
        </w:rPr>
        <w:t xml:space="preserve"> de aire caliente o para precalentar el comburente de instalaciones de calefacción. Con frecuencia, la inversión realizada se amortiza en el plazo de un año.</w:t>
      </w:r>
    </w:p>
    <w:p w:rsidR="008C1ED0" w:rsidRPr="00003720" w:rsidRDefault="008C1ED0" w:rsidP="008C1ED0">
      <w:pPr>
        <w:spacing w:after="240" w:line="200" w:lineRule="atLeast"/>
        <w:rPr>
          <w:rFonts w:ascii="Arial" w:hAnsi="Arial" w:cs="Arial"/>
          <w:sz w:val="24"/>
          <w:szCs w:val="24"/>
          <w:lang w:val="es-ES"/>
        </w:rPr>
      </w:pPr>
      <w:r w:rsidRPr="00003720">
        <w:rPr>
          <w:rFonts w:ascii="Arial" w:hAnsi="Arial" w:cs="Arial"/>
          <w:sz w:val="24"/>
          <w:szCs w:val="24"/>
          <w:lang w:val="es-ES"/>
        </w:rPr>
        <w:t>El calor derivado por los compresores también puede canalizarse hacia sistemas de calefacción por agua o de agua caliente ya existentes. La forma más económica de hacerlo es instalar intercambiadores de calor de placas. El intercambiador se conecta al circuito de aceite de refrigeración del compresor y traspasa la energía del fluido caliente al agua que se desea calentar. Dependiendo de si el agua caliente se va a utilizar para sistemas de calefacción, para duchas o sistemas de lavado o bien para procesos de producción o limpieza más delicados, deberá elegirse un intercambiador de calor de placas o uno de seguridad. Así es posible aprovechar un 70-80</w:t>
      </w:r>
      <w:r w:rsidR="00003720">
        <w:rPr>
          <w:rFonts w:ascii="Arial" w:hAnsi="Arial" w:cs="Arial"/>
          <w:sz w:val="24"/>
          <w:szCs w:val="24"/>
          <w:lang w:val="es-ES"/>
        </w:rPr>
        <w:t> </w:t>
      </w:r>
      <w:r w:rsidRPr="00003720">
        <w:rPr>
          <w:rFonts w:ascii="Arial" w:hAnsi="Arial" w:cs="Arial"/>
          <w:sz w:val="24"/>
          <w:szCs w:val="24"/>
          <w:lang w:val="es-ES"/>
        </w:rPr>
        <w:t xml:space="preserve">% de la potencia instalada para aplicaciones </w:t>
      </w:r>
      <w:proofErr w:type="spellStart"/>
      <w:r w:rsidRPr="00003720">
        <w:rPr>
          <w:rFonts w:ascii="Arial" w:hAnsi="Arial" w:cs="Arial"/>
          <w:sz w:val="24"/>
          <w:szCs w:val="24"/>
          <w:lang w:val="es-ES"/>
        </w:rPr>
        <w:t>termotécnicas</w:t>
      </w:r>
      <w:proofErr w:type="spellEnd"/>
      <w:r w:rsidRPr="00003720">
        <w:rPr>
          <w:rFonts w:ascii="Arial" w:hAnsi="Arial" w:cs="Arial"/>
          <w:sz w:val="24"/>
          <w:szCs w:val="24"/>
          <w:lang w:val="es-ES"/>
        </w:rPr>
        <w:t xml:space="preserve"> sin invertir energía </w:t>
      </w:r>
      <w:r w:rsidRPr="00003720">
        <w:rPr>
          <w:rFonts w:ascii="Arial" w:hAnsi="Arial" w:cs="Arial"/>
          <w:sz w:val="24"/>
          <w:szCs w:val="24"/>
          <w:lang w:val="es-ES"/>
        </w:rPr>
        <w:lastRenderedPageBreak/>
        <w:t>adicional. Esta variante también es viable en el caso de compresores de tornillo con refrigeración primaria por agua.</w:t>
      </w:r>
    </w:p>
    <w:p w:rsidR="008C1ED0" w:rsidRPr="00003720" w:rsidRDefault="008C1ED0" w:rsidP="008C1ED0">
      <w:pPr>
        <w:spacing w:after="240" w:line="200" w:lineRule="atLeast"/>
        <w:rPr>
          <w:rFonts w:ascii="Arial" w:hAnsi="Arial" w:cs="Arial"/>
          <w:sz w:val="24"/>
          <w:szCs w:val="24"/>
          <w:lang w:val="es-ES"/>
        </w:rPr>
      </w:pPr>
      <w:r w:rsidRPr="00003720">
        <w:rPr>
          <w:rFonts w:ascii="Arial" w:hAnsi="Arial" w:cs="Arial"/>
          <w:sz w:val="24"/>
          <w:szCs w:val="24"/>
          <w:lang w:val="es-ES"/>
        </w:rPr>
        <w:t xml:space="preserve">La recuperación del calor puede </w:t>
      </w:r>
      <w:proofErr w:type="gramStart"/>
      <w:r w:rsidRPr="00003720">
        <w:rPr>
          <w:rFonts w:ascii="Arial" w:hAnsi="Arial" w:cs="Arial"/>
          <w:sz w:val="24"/>
          <w:szCs w:val="24"/>
          <w:lang w:val="es-ES"/>
        </w:rPr>
        <w:t>mejorar</w:t>
      </w:r>
      <w:proofErr w:type="gramEnd"/>
      <w:r w:rsidRPr="00003720">
        <w:rPr>
          <w:rFonts w:ascii="Arial" w:hAnsi="Arial" w:cs="Arial"/>
          <w:sz w:val="24"/>
          <w:szCs w:val="24"/>
          <w:lang w:val="es-ES"/>
        </w:rPr>
        <w:t xml:space="preserve"> por tanto, y mucho, la eficiencia de una instalación de aire comprimido al tiempo que reduce el impacto medioambiental, ya que permite </w:t>
      </w:r>
      <w:r w:rsidR="00003720">
        <w:rPr>
          <w:rFonts w:ascii="Arial" w:hAnsi="Arial" w:cs="Arial"/>
          <w:sz w:val="24"/>
          <w:szCs w:val="24"/>
          <w:lang w:val="es-ES"/>
        </w:rPr>
        <w:t>reducir</w:t>
      </w:r>
      <w:r w:rsidRPr="00003720">
        <w:rPr>
          <w:rFonts w:ascii="Arial" w:hAnsi="Arial" w:cs="Arial"/>
          <w:sz w:val="24"/>
          <w:szCs w:val="24"/>
          <w:lang w:val="es-ES"/>
        </w:rPr>
        <w:t xml:space="preserve"> las emisiones de gases de efecto invernadero. El alcance de la inversión depende de las condiciones del lugar donde se instale, del campo de aplicación y del sistema de recuperación del calor que se elija.</w:t>
      </w:r>
    </w:p>
    <w:p w:rsidR="0025000E" w:rsidRPr="00003720" w:rsidRDefault="0025000E" w:rsidP="00F04B6C">
      <w:pPr>
        <w:spacing w:after="240" w:line="200" w:lineRule="atLeast"/>
        <w:rPr>
          <w:rFonts w:ascii="Arial" w:hAnsi="Arial" w:cs="Arial"/>
          <w:b/>
          <w:sz w:val="52"/>
          <w:szCs w:val="52"/>
          <w:lang w:val="es-ES"/>
        </w:rPr>
      </w:pPr>
    </w:p>
    <w:p w:rsidR="0025000E" w:rsidRPr="00003720" w:rsidRDefault="0025000E" w:rsidP="0025000E">
      <w:pPr>
        <w:pBdr>
          <w:bottom w:val="single" w:sz="6" w:space="1" w:color="auto"/>
        </w:pBd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003720">
        <w:rPr>
          <w:rFonts w:ascii="Arial" w:hAnsi="Arial"/>
          <w:sz w:val="24"/>
          <w:lang w:val="es-ES"/>
        </w:rPr>
        <w:t>Reproducción libre, solicite documento</w:t>
      </w:r>
    </w:p>
    <w:p w:rsidR="0025000E" w:rsidRPr="00003720" w:rsidRDefault="0025000E" w:rsidP="0025000E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</w:p>
    <w:p w:rsidR="0025000E" w:rsidRPr="00003720" w:rsidRDefault="0025000E" w:rsidP="0025000E">
      <w:pPr>
        <w:spacing w:after="0" w:line="240" w:lineRule="auto"/>
        <w:rPr>
          <w:rFonts w:ascii="Arial" w:hAnsi="Arial" w:cs="Arial"/>
          <w:sz w:val="24"/>
          <w:szCs w:val="24"/>
          <w:lang w:val="es-ES"/>
        </w:rPr>
      </w:pPr>
      <w:r w:rsidRPr="00003720">
        <w:rPr>
          <w:rFonts w:ascii="Arial" w:hAnsi="Arial"/>
          <w:sz w:val="24"/>
          <w:lang w:val="es-ES"/>
        </w:rPr>
        <w:t xml:space="preserve">Imagen: </w:t>
      </w:r>
    </w:p>
    <w:p w:rsidR="0025000E" w:rsidRPr="00003720" w:rsidRDefault="0025000E" w:rsidP="00F04B6C">
      <w:pPr>
        <w:spacing w:after="240" w:line="200" w:lineRule="atLeast"/>
        <w:rPr>
          <w:rFonts w:ascii="Arial" w:hAnsi="Arial" w:cs="Arial"/>
          <w:b/>
          <w:sz w:val="24"/>
          <w:szCs w:val="24"/>
          <w:lang w:val="es-ES"/>
        </w:rPr>
      </w:pPr>
    </w:p>
    <w:p w:rsidR="008C1ED0" w:rsidRPr="00003720" w:rsidRDefault="008C1ED0" w:rsidP="00F04B6C">
      <w:pPr>
        <w:spacing w:after="240" w:line="200" w:lineRule="atLeast"/>
        <w:rPr>
          <w:rFonts w:ascii="Arial" w:hAnsi="Arial" w:cs="Arial"/>
          <w:b/>
          <w:sz w:val="24"/>
          <w:szCs w:val="24"/>
          <w:lang w:val="es-ES"/>
        </w:rPr>
      </w:pPr>
      <w:r w:rsidRPr="00003720">
        <w:rPr>
          <w:noProof/>
          <w:sz w:val="24"/>
          <w:szCs w:val="24"/>
          <w:lang w:val="es-ES"/>
        </w:rPr>
        <w:drawing>
          <wp:inline distT="0" distB="0" distL="0" distR="0" wp14:anchorId="4FCECE0B" wp14:editId="4BC34D38">
            <wp:extent cx="2208359" cy="1371600"/>
            <wp:effectExtent l="0" t="0" r="1905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457" cy="1394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ED0" w:rsidRPr="00003720" w:rsidRDefault="008C1ED0" w:rsidP="00F04B6C">
      <w:pPr>
        <w:spacing w:after="240" w:line="200" w:lineRule="atLeast"/>
        <w:rPr>
          <w:rFonts w:ascii="Arial" w:hAnsi="Arial" w:cs="Arial"/>
          <w:b/>
          <w:sz w:val="24"/>
          <w:szCs w:val="24"/>
          <w:lang w:val="es-ES"/>
        </w:rPr>
      </w:pPr>
    </w:p>
    <w:p w:rsidR="008C1ED0" w:rsidRPr="00003720" w:rsidRDefault="008C1ED0" w:rsidP="00F04B6C">
      <w:pPr>
        <w:spacing w:after="240" w:line="200" w:lineRule="atLeast"/>
        <w:rPr>
          <w:rFonts w:ascii="Arial" w:hAnsi="Arial" w:cs="Arial"/>
          <w:sz w:val="24"/>
          <w:szCs w:val="24"/>
          <w:lang w:val="es-ES"/>
        </w:rPr>
      </w:pPr>
      <w:r w:rsidRPr="00003720">
        <w:rPr>
          <w:rFonts w:ascii="Arial" w:hAnsi="Arial" w:cs="Arial"/>
          <w:sz w:val="24"/>
          <w:szCs w:val="24"/>
          <w:lang w:val="es-ES"/>
        </w:rPr>
        <w:t xml:space="preserve">El </w:t>
      </w:r>
      <w:r w:rsidR="00901869">
        <w:rPr>
          <w:rFonts w:ascii="Arial" w:hAnsi="Arial" w:cs="Arial"/>
          <w:sz w:val="24"/>
          <w:szCs w:val="24"/>
          <w:lang w:val="es-ES"/>
        </w:rPr>
        <w:t>100 %</w:t>
      </w:r>
      <w:r w:rsidRPr="00003720">
        <w:rPr>
          <w:rFonts w:ascii="Arial" w:hAnsi="Arial" w:cs="Arial"/>
          <w:sz w:val="24"/>
          <w:szCs w:val="24"/>
          <w:lang w:val="es-ES"/>
        </w:rPr>
        <w:t xml:space="preserve"> de la energía que absorbe un compresor se convierte en calor. En el caso de los compresores de tornillo refrigerados por </w:t>
      </w:r>
      <w:r w:rsidR="00901869">
        <w:rPr>
          <w:rFonts w:ascii="Arial" w:hAnsi="Arial" w:cs="Arial"/>
          <w:sz w:val="24"/>
          <w:szCs w:val="24"/>
          <w:lang w:val="es-ES"/>
        </w:rPr>
        <w:t>fluido</w:t>
      </w:r>
      <w:r w:rsidRPr="00003720">
        <w:rPr>
          <w:rFonts w:ascii="Arial" w:hAnsi="Arial" w:cs="Arial"/>
          <w:sz w:val="24"/>
          <w:szCs w:val="24"/>
          <w:lang w:val="es-ES"/>
        </w:rPr>
        <w:t>, hasta el 96</w:t>
      </w:r>
      <w:r w:rsidR="00901869">
        <w:rPr>
          <w:rFonts w:ascii="Arial" w:hAnsi="Arial" w:cs="Arial"/>
          <w:sz w:val="24"/>
          <w:szCs w:val="24"/>
          <w:lang w:val="es-ES"/>
        </w:rPr>
        <w:t> </w:t>
      </w:r>
      <w:r w:rsidRPr="00003720">
        <w:rPr>
          <w:rFonts w:ascii="Arial" w:hAnsi="Arial" w:cs="Arial"/>
          <w:sz w:val="24"/>
          <w:szCs w:val="24"/>
          <w:lang w:val="es-ES"/>
        </w:rPr>
        <w:t>% de esa energía queda disponible para su aprovechamiento.</w:t>
      </w:r>
    </w:p>
    <w:sectPr w:rsidR="008C1ED0" w:rsidRPr="00003720" w:rsidSect="0026163F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1588" w:footer="15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3F6C" w:rsidRDefault="00583F6C" w:rsidP="004B3198">
      <w:pPr>
        <w:spacing w:after="0" w:line="240" w:lineRule="auto"/>
      </w:pPr>
      <w:r>
        <w:separator/>
      </w:r>
    </w:p>
  </w:endnote>
  <w:endnote w:type="continuationSeparator" w:id="0">
    <w:p w:rsidR="00583F6C" w:rsidRDefault="00583F6C" w:rsidP="004B3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4B3198" w:rsidP="00EA1547">
    <w:pPr>
      <w:pStyle w:val="Fuzeile"/>
      <w:jc w:val="center"/>
    </w:pPr>
  </w:p>
  <w:p w:rsidR="00F04B6C" w:rsidRDefault="00F04B6C" w:rsidP="00EA1547">
    <w:pPr>
      <w:pStyle w:val="Fuzeile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4B6C" w:rsidRDefault="00F04B6C">
    <w:pPr>
      <w:pStyle w:val="Fuzeile"/>
    </w:pPr>
  </w:p>
  <w:p w:rsidR="00F04B6C" w:rsidRDefault="00F04B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3F6C" w:rsidRDefault="00583F6C" w:rsidP="004B3198">
      <w:pPr>
        <w:spacing w:after="0" w:line="240" w:lineRule="auto"/>
      </w:pPr>
      <w:r>
        <w:separator/>
      </w:r>
    </w:p>
  </w:footnote>
  <w:footnote w:type="continuationSeparator" w:id="0">
    <w:p w:rsidR="00583F6C" w:rsidRDefault="00583F6C" w:rsidP="004B31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198" w:rsidRDefault="00BE60B2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9219" o:spid="_x0000_s2068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Spanische Vorlag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CB6" w:rsidRPr="00AD2867" w:rsidRDefault="00BE60B2" w:rsidP="00937D46">
    <w:pPr>
      <w:pStyle w:val="Kopfzeile"/>
      <w:tabs>
        <w:tab w:val="left" w:pos="7088"/>
      </w:tabs>
      <w:spacing w:before="120" w:after="40"/>
      <w:rPr>
        <w:rFonts w:ascii="Arial" w:hAnsi="Arial" w:cs="Arial"/>
        <w:b/>
        <w:sz w:val="24"/>
        <w:szCs w:val="24"/>
      </w:rPr>
    </w:pPr>
    <w:r>
      <w:rPr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9220" o:spid="_x0000_s2069" type="#_x0000_t75" style="position:absolute;margin-left:0;margin-top:0;width:595.2pt;height:841.9pt;z-index:-251656192;mso-position-horizontal:absolute;mso-position-horizontal-relative:left-margin-area;mso-position-vertical:absolute;mso-position-vertical-relative:top-margin-area" o:allowincell="f">
          <v:imagedata r:id="rId1" o:title="Spanische Vorlage"/>
          <w10:wrap anchorx="margin" anchory="margin"/>
        </v:shape>
      </w:pict>
    </w:r>
    <w:r w:rsidR="00937D46">
      <w:rPr>
        <w:b/>
      </w:rPr>
      <w:tab/>
    </w:r>
    <w:r w:rsidR="005A2CB6" w:rsidRPr="00AD2867">
      <w:rPr>
        <w:b/>
      </w:rPr>
      <w:tab/>
    </w:r>
    <w:sdt>
      <w:sdtPr>
        <w:rPr>
          <w:b/>
        </w:rPr>
        <w:id w:val="98381352"/>
        <w:docPartObj>
          <w:docPartGallery w:val="Page Numbers (Top of Page)"/>
          <w:docPartUnique/>
        </w:docPartObj>
      </w:sdtPr>
      <w:sdtEndPr>
        <w:rPr>
          <w:rFonts w:ascii="Arial" w:hAnsi="Arial" w:cs="Arial"/>
          <w:b w:val="0"/>
          <w:sz w:val="24"/>
          <w:szCs w:val="24"/>
        </w:rPr>
      </w:sdtEndPr>
      <w:sdtContent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PAGE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  <w:r w:rsidR="005A2CB6" w:rsidRPr="00AD2867">
          <w:rPr>
            <w:rFonts w:ascii="Arial" w:hAnsi="Arial" w:cs="Arial"/>
            <w:sz w:val="24"/>
            <w:szCs w:val="24"/>
          </w:rPr>
          <w:t>/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begin"/>
        </w:r>
        <w:r w:rsidR="005A2CB6" w:rsidRPr="00AD2867">
          <w:rPr>
            <w:rFonts w:ascii="Arial" w:hAnsi="Arial" w:cs="Arial"/>
            <w:bCs/>
            <w:sz w:val="24"/>
            <w:szCs w:val="24"/>
          </w:rPr>
          <w:instrText>NUMPAGES</w:instrTex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separate"/>
        </w:r>
        <w:r w:rsidR="005A2CB6" w:rsidRPr="00AD2867">
          <w:rPr>
            <w:rFonts w:ascii="Arial" w:hAnsi="Arial" w:cs="Arial"/>
            <w:bCs/>
            <w:sz w:val="24"/>
            <w:szCs w:val="24"/>
          </w:rPr>
          <w:t>2</w:t>
        </w:r>
        <w:r w:rsidR="005A2CB6" w:rsidRPr="00AD2867">
          <w:rPr>
            <w:rFonts w:ascii="Arial" w:hAnsi="Arial" w:cs="Arial"/>
            <w:bCs/>
            <w:sz w:val="24"/>
            <w:szCs w:val="24"/>
          </w:rPr>
          <w:fldChar w:fldCharType="end"/>
        </w:r>
      </w:sdtContent>
    </w:sdt>
  </w:p>
  <w:p w:rsidR="00937D46" w:rsidRDefault="00937D46" w:rsidP="00CD1046">
    <w:pPr>
      <w:pStyle w:val="Kopfzeile"/>
      <w:spacing w:after="20"/>
    </w:pPr>
  </w:p>
  <w:p w:rsidR="005A2CB6" w:rsidRDefault="005A2CB6" w:rsidP="00CD1046">
    <w:pPr>
      <w:pStyle w:val="Kopfzeile"/>
      <w:spacing w:after="20"/>
    </w:pPr>
  </w:p>
  <w:p w:rsidR="004B3198" w:rsidRDefault="004B3198" w:rsidP="00937D46">
    <w:pPr>
      <w:pStyle w:val="Kopfzeile"/>
      <w:spacing w:after="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37D46" w:rsidRDefault="00BE60B2" w:rsidP="00F04B6C">
    <w:pPr>
      <w:pStyle w:val="Kopfzeile"/>
      <w:contextualSpacing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629218" o:spid="_x0000_s2067" type="#_x0000_t75" style="position:absolute;margin-left:0;margin-top:0;width:595.2pt;height:841.9pt;z-index:-251658240;mso-position-horizontal:absolute;mso-position-horizontal-relative:page;mso-position-vertical:absolute;mso-position-vertical-relative:top-margin-area" o:allowincell="f">
          <v:imagedata r:id="rId1" o:title="Spanische Vorlage"/>
          <w10:wrap anchorx="page" anchory="margin"/>
        </v:shape>
      </w:pict>
    </w:r>
  </w:p>
  <w:p w:rsidR="00937D46" w:rsidRDefault="00937D46" w:rsidP="00F04B6C">
    <w:pPr>
      <w:pStyle w:val="Kopfzeile"/>
      <w:contextualSpacing/>
    </w:pPr>
  </w:p>
  <w:p w:rsidR="00937D46" w:rsidRDefault="00937D46" w:rsidP="00F04B6C">
    <w:pPr>
      <w:pStyle w:val="Kopfzeile"/>
      <w:contextualSpacing/>
    </w:pPr>
  </w:p>
  <w:p w:rsidR="00660CC9" w:rsidRDefault="00660CC9" w:rsidP="00F04B6C">
    <w:pPr>
      <w:pStyle w:val="Kopfzeile"/>
      <w:contextualSpacing/>
    </w:pPr>
  </w:p>
  <w:p w:rsidR="00937D46" w:rsidRDefault="00937D46" w:rsidP="00F04B6C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proofState w:spelling="clean" w:grammar="clean"/>
  <w:defaultTabStop w:val="708"/>
  <w:hyphenationZone w:val="425"/>
  <w:characterSpacingControl w:val="doNotCompress"/>
  <w:hdrShapeDefaults>
    <o:shapedefaults v:ext="edit" spidmax="20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198"/>
    <w:rsid w:val="00003720"/>
    <w:rsid w:val="000B1EF6"/>
    <w:rsid w:val="000F7398"/>
    <w:rsid w:val="00125DF1"/>
    <w:rsid w:val="00131823"/>
    <w:rsid w:val="001469AE"/>
    <w:rsid w:val="00214F1D"/>
    <w:rsid w:val="0025000E"/>
    <w:rsid w:val="0026163F"/>
    <w:rsid w:val="00297AE2"/>
    <w:rsid w:val="00367F7E"/>
    <w:rsid w:val="003C5323"/>
    <w:rsid w:val="003E1A0F"/>
    <w:rsid w:val="00485249"/>
    <w:rsid w:val="004B3198"/>
    <w:rsid w:val="00583F6C"/>
    <w:rsid w:val="005A2CB6"/>
    <w:rsid w:val="005B5FA9"/>
    <w:rsid w:val="00605C85"/>
    <w:rsid w:val="00660CC9"/>
    <w:rsid w:val="00780178"/>
    <w:rsid w:val="007E28E1"/>
    <w:rsid w:val="008C1ED0"/>
    <w:rsid w:val="00901869"/>
    <w:rsid w:val="00937D46"/>
    <w:rsid w:val="00980311"/>
    <w:rsid w:val="00A52556"/>
    <w:rsid w:val="00AA1F98"/>
    <w:rsid w:val="00AD2867"/>
    <w:rsid w:val="00BE4E56"/>
    <w:rsid w:val="00BE60B2"/>
    <w:rsid w:val="00C9170C"/>
    <w:rsid w:val="00CA1C81"/>
    <w:rsid w:val="00CD1046"/>
    <w:rsid w:val="00D73389"/>
    <w:rsid w:val="00E70D19"/>
    <w:rsid w:val="00EA1547"/>
    <w:rsid w:val="00EC19C7"/>
    <w:rsid w:val="00F04B6C"/>
    <w:rsid w:val="00F5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0"/>
    <o:shapelayout v:ext="edit">
      <o:idmap v:ext="edit" data="1"/>
    </o:shapelayout>
  </w:shapeDefaults>
  <w:decimalSymbol w:val=","/>
  <w:listSeparator w:val=";"/>
  <w15:chartTrackingRefBased/>
  <w15:docId w15:val="{F699C70D-3AFE-4DEC-93AE-455B2789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5A2CB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B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3198"/>
  </w:style>
  <w:style w:type="paragraph" w:styleId="Fuzeile">
    <w:name w:val="footer"/>
    <w:basedOn w:val="Standard"/>
    <w:link w:val="FuzeileZchn"/>
    <w:uiPriority w:val="99"/>
    <w:unhideWhenUsed/>
    <w:rsid w:val="004B31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3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26B5E-FDC4-4E00-BBE4-F22A6534F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484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KAESER</Company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Mueller, Michael</dc:creator>
  <cp:keywords/>
  <dc:description/>
  <cp:lastModifiedBy>Sachs, Elke</cp:lastModifiedBy>
  <cp:revision>2</cp:revision>
  <dcterms:created xsi:type="dcterms:W3CDTF">2025-04-25T07:48:00Z</dcterms:created>
  <dcterms:modified xsi:type="dcterms:W3CDTF">2025-04-25T07:48:00Z</dcterms:modified>
</cp:coreProperties>
</file>